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141" w:rsidRPr="00B23150" w:rsidRDefault="00831141" w:rsidP="00B23150">
      <w:pPr>
        <w:spacing w:line="360" w:lineRule="auto"/>
        <w:ind w:hanging="426"/>
        <w:rPr>
          <w:rFonts w:ascii="Constantia" w:hAnsi="Constantia"/>
          <w:b/>
          <w:bCs/>
          <w:i/>
          <w:iCs/>
          <w:sz w:val="32"/>
          <w:szCs w:val="32"/>
        </w:rPr>
      </w:pPr>
      <w:r w:rsidRPr="00B23150">
        <w:rPr>
          <w:rFonts w:ascii="Constantia" w:hAnsi="Constantia"/>
          <w:b/>
          <w:bCs/>
          <w:i/>
          <w:iCs/>
          <w:sz w:val="32"/>
          <w:szCs w:val="32"/>
        </w:rPr>
        <w:t>Conclusion générale</w:t>
      </w:r>
    </w:p>
    <w:p w:rsidR="002E223F" w:rsidRPr="00B23150" w:rsidRDefault="002E223F" w:rsidP="002E223F">
      <w:pPr>
        <w:ind w:left="-426"/>
        <w:jc w:val="both"/>
        <w:rPr>
          <w:rFonts w:ascii="Constantia" w:hAnsi="Constantia"/>
          <w:i/>
          <w:iCs/>
          <w:color w:val="002060"/>
          <w:sz w:val="10"/>
          <w:szCs w:val="10"/>
        </w:rPr>
      </w:pPr>
    </w:p>
    <w:p w:rsidR="003E348B" w:rsidRPr="00B23150" w:rsidRDefault="003E348B" w:rsidP="00044ADE">
      <w:pPr>
        <w:autoSpaceDE w:val="0"/>
        <w:autoSpaceDN w:val="0"/>
        <w:adjustRightInd w:val="0"/>
        <w:spacing w:line="360" w:lineRule="auto"/>
        <w:ind w:left="-426" w:firstLine="1135"/>
        <w:jc w:val="both"/>
        <w:rPr>
          <w:rFonts w:ascii="Constantia" w:eastAsiaTheme="minorHAnsi" w:hAnsi="Constantia"/>
          <w:sz w:val="22"/>
          <w:szCs w:val="22"/>
          <w:lang w:eastAsia="en-US"/>
        </w:rPr>
      </w:pPr>
      <w:r w:rsidRPr="00DD1763">
        <w:rPr>
          <w:rFonts w:ascii="Constantia" w:eastAsiaTheme="minorHAnsi" w:hAnsi="Constantia"/>
          <w:b/>
          <w:bCs/>
          <w:lang w:eastAsia="en-US"/>
        </w:rPr>
        <w:t>L</w:t>
      </w:r>
      <w:r w:rsidRPr="00B23150">
        <w:rPr>
          <w:rFonts w:ascii="Constantia" w:eastAsiaTheme="minorHAnsi" w:hAnsi="Constantia"/>
          <w:sz w:val="22"/>
          <w:szCs w:val="22"/>
          <w:lang w:eastAsia="en-US"/>
        </w:rPr>
        <w:t>’objectif assigné à ce travail était la valorisation des ma</w:t>
      </w:r>
      <w:r w:rsidR="007E7D06">
        <w:rPr>
          <w:rFonts w:ascii="Constantia" w:eastAsiaTheme="minorHAnsi" w:hAnsi="Constantia"/>
          <w:sz w:val="22"/>
          <w:szCs w:val="22"/>
          <w:lang w:eastAsia="en-US"/>
        </w:rPr>
        <w:t>tériaux locaux (laitier granulé</w:t>
      </w:r>
      <w:r w:rsidR="00A21C21" w:rsidRPr="00B23150">
        <w:rPr>
          <w:rFonts w:ascii="Constantia" w:eastAsiaTheme="minorHAnsi" w:hAnsi="Constantia"/>
          <w:sz w:val="22"/>
          <w:szCs w:val="22"/>
          <w:lang w:eastAsia="en-US"/>
        </w:rPr>
        <w:t>) et</w:t>
      </w:r>
      <w:r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 la préservation de l’environnement contre les déchets résultant de la production de la fonte à l’usine sidérurgique d’El Hadjar.</w:t>
      </w:r>
    </w:p>
    <w:p w:rsidR="003E348B" w:rsidRPr="00B23150" w:rsidRDefault="003E348B" w:rsidP="00FE37D7">
      <w:pPr>
        <w:autoSpaceDE w:val="0"/>
        <w:autoSpaceDN w:val="0"/>
        <w:adjustRightInd w:val="0"/>
        <w:spacing w:line="360" w:lineRule="auto"/>
        <w:ind w:left="-426"/>
        <w:jc w:val="both"/>
        <w:rPr>
          <w:rFonts w:ascii="Constantia" w:eastAsiaTheme="minorHAnsi" w:hAnsi="Constantia"/>
          <w:sz w:val="22"/>
          <w:szCs w:val="22"/>
          <w:lang w:eastAsia="en-US"/>
        </w:rPr>
      </w:pPr>
      <w:r w:rsidRPr="00B23150">
        <w:rPr>
          <w:rFonts w:ascii="Constantia" w:eastAsiaTheme="minorHAnsi" w:hAnsi="Constantia"/>
          <w:sz w:val="22"/>
          <w:szCs w:val="22"/>
          <w:lang w:eastAsia="en-US"/>
        </w:rPr>
        <w:t>par la suite des mortiers léger</w:t>
      </w:r>
      <w:r w:rsidR="007E7D06">
        <w:rPr>
          <w:rFonts w:ascii="Constantia" w:eastAsiaTheme="minorHAnsi" w:hAnsi="Constantia"/>
          <w:sz w:val="22"/>
          <w:szCs w:val="22"/>
          <w:lang w:eastAsia="en-US"/>
        </w:rPr>
        <w:t>s</w:t>
      </w:r>
      <w:r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 courant ont été confectionnés</w:t>
      </w:r>
      <w:r w:rsidR="007E7D06">
        <w:rPr>
          <w:rFonts w:ascii="Constantia" w:eastAsiaTheme="minorHAnsi" w:hAnsi="Constantia"/>
          <w:sz w:val="22"/>
          <w:szCs w:val="22"/>
          <w:lang w:eastAsia="en-US"/>
        </w:rPr>
        <w:t xml:space="preserve"> à base d'ajouts de laitier et</w:t>
      </w:r>
      <w:r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 </w:t>
      </w:r>
      <w:r w:rsidR="007E7D06">
        <w:rPr>
          <w:rFonts w:ascii="Constantia" w:eastAsiaTheme="minorHAnsi" w:hAnsi="Constantia"/>
          <w:sz w:val="22"/>
          <w:szCs w:val="22"/>
          <w:lang w:eastAsia="en-US"/>
        </w:rPr>
        <w:t>d’</w:t>
      </w:r>
      <w:r w:rsidRPr="00B23150">
        <w:rPr>
          <w:rFonts w:ascii="Constantia" w:eastAsiaTheme="minorHAnsi" w:hAnsi="Constantia"/>
          <w:sz w:val="22"/>
          <w:szCs w:val="22"/>
          <w:lang w:eastAsia="en-US"/>
        </w:rPr>
        <w:t>un super plastifiant (Medaplast SP40 haut réducteur d'eau),  puis soumis aux essais habituels tels les résistances mécaniques (compression, traction et flexion), les essais physiques ( la masse volumique et capacité d’absorption d’eau).</w:t>
      </w:r>
    </w:p>
    <w:p w:rsidR="002A22A2" w:rsidRPr="00B23150" w:rsidRDefault="002A22A2" w:rsidP="002A22A2">
      <w:pPr>
        <w:autoSpaceDE w:val="0"/>
        <w:autoSpaceDN w:val="0"/>
        <w:adjustRightInd w:val="0"/>
        <w:ind w:left="-426"/>
        <w:jc w:val="both"/>
        <w:rPr>
          <w:rFonts w:ascii="Constantia" w:eastAsiaTheme="minorHAnsi" w:hAnsi="Constantia"/>
          <w:sz w:val="10"/>
          <w:szCs w:val="10"/>
          <w:lang w:eastAsia="en-US"/>
        </w:rPr>
      </w:pPr>
    </w:p>
    <w:p w:rsidR="00A15D58" w:rsidRPr="00B23150" w:rsidRDefault="002E223F" w:rsidP="007452F6">
      <w:pPr>
        <w:autoSpaceDE w:val="0"/>
        <w:autoSpaceDN w:val="0"/>
        <w:adjustRightInd w:val="0"/>
        <w:spacing w:line="360" w:lineRule="auto"/>
        <w:ind w:left="-426"/>
        <w:jc w:val="both"/>
        <w:rPr>
          <w:rFonts w:ascii="Constantia" w:eastAsiaTheme="minorHAnsi" w:hAnsi="Constantia"/>
          <w:sz w:val="22"/>
          <w:szCs w:val="22"/>
          <w:lang w:eastAsia="en-US"/>
        </w:rPr>
      </w:pPr>
      <w:r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Les principales conclusions tirées de ce travail </w:t>
      </w:r>
      <w:r w:rsidR="007452F6">
        <w:rPr>
          <w:rFonts w:ascii="Constantia" w:eastAsiaTheme="minorHAnsi" w:hAnsi="Constantia"/>
          <w:sz w:val="22"/>
          <w:szCs w:val="22"/>
          <w:lang w:eastAsia="en-US"/>
        </w:rPr>
        <w:t xml:space="preserve">d’après </w:t>
      </w:r>
      <w:r w:rsidR="007452F6" w:rsidRPr="00B23150">
        <w:rPr>
          <w:rFonts w:ascii="Constantia" w:eastAsiaTheme="minorHAnsi" w:hAnsi="Constantia"/>
          <w:sz w:val="22"/>
          <w:szCs w:val="22"/>
          <w:lang w:eastAsia="en-US"/>
        </w:rPr>
        <w:t>Les r</w:t>
      </w:r>
      <w:r w:rsidR="007452F6">
        <w:rPr>
          <w:rFonts w:ascii="Constantia" w:eastAsiaTheme="minorHAnsi" w:hAnsi="Constantia"/>
          <w:sz w:val="22"/>
          <w:szCs w:val="22"/>
          <w:lang w:eastAsia="en-US"/>
        </w:rPr>
        <w:t>ésultats des essais montrent</w:t>
      </w:r>
      <w:r w:rsidRPr="00B23150">
        <w:rPr>
          <w:rFonts w:ascii="Constantia" w:eastAsiaTheme="minorHAnsi" w:hAnsi="Constantia"/>
          <w:sz w:val="22"/>
          <w:szCs w:val="22"/>
          <w:lang w:eastAsia="en-US"/>
        </w:rPr>
        <w:t>:</w:t>
      </w:r>
    </w:p>
    <w:p w:rsidR="002A22A2" w:rsidRPr="00B23150" w:rsidRDefault="002A22A2" w:rsidP="002A22A2">
      <w:pPr>
        <w:autoSpaceDE w:val="0"/>
        <w:autoSpaceDN w:val="0"/>
        <w:adjustRightInd w:val="0"/>
        <w:ind w:left="-426"/>
        <w:jc w:val="both"/>
        <w:rPr>
          <w:rFonts w:ascii="Constantia" w:eastAsiaTheme="minorHAnsi" w:hAnsi="Constantia"/>
          <w:sz w:val="10"/>
          <w:szCs w:val="10"/>
          <w:lang w:eastAsia="en-US"/>
        </w:rPr>
      </w:pPr>
    </w:p>
    <w:p w:rsidR="00A15D58" w:rsidRPr="00B23150" w:rsidRDefault="00A21C21" w:rsidP="00044ADE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Constantia" w:eastAsiaTheme="minorHAnsi" w:hAnsi="Constantia"/>
          <w:sz w:val="22"/>
          <w:szCs w:val="22"/>
          <w:lang w:eastAsia="en-US"/>
        </w:rPr>
      </w:pPr>
      <w:r w:rsidRPr="00B23150">
        <w:rPr>
          <w:rFonts w:ascii="Constantia" w:eastAsiaTheme="minorHAnsi" w:hAnsi="Constantia"/>
          <w:sz w:val="22"/>
          <w:szCs w:val="22"/>
          <w:lang w:eastAsia="en-US"/>
        </w:rPr>
        <w:t>Le laitier</w:t>
      </w:r>
      <w:r w:rsidR="007452F6">
        <w:rPr>
          <w:rFonts w:ascii="Constantia" w:eastAsiaTheme="minorHAnsi" w:hAnsi="Constantia"/>
          <w:sz w:val="22"/>
          <w:szCs w:val="22"/>
          <w:lang w:eastAsia="en-US"/>
        </w:rPr>
        <w:t xml:space="preserve"> conduit à</w:t>
      </w:r>
      <w:r w:rsidR="00A15D58"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 une légère augmentation du rapport (E/C) par contre le dosage</w:t>
      </w:r>
      <w:r w:rsidR="007452F6">
        <w:rPr>
          <w:rFonts w:ascii="Constantia" w:eastAsiaTheme="minorHAnsi" w:hAnsi="Constantia"/>
          <w:sz w:val="22"/>
          <w:szCs w:val="22"/>
          <w:lang w:eastAsia="en-US"/>
        </w:rPr>
        <w:t xml:space="preserve"> du super plastifiant permet</w:t>
      </w:r>
      <w:r w:rsidR="00A15D58"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 une réduction importante de ce rapport</w:t>
      </w:r>
      <w:r w:rsidRPr="00B23150">
        <w:rPr>
          <w:rFonts w:ascii="Constantia" w:eastAsiaTheme="minorHAnsi" w:hAnsi="Constantia"/>
          <w:sz w:val="22"/>
          <w:szCs w:val="22"/>
          <w:lang w:eastAsia="en-US"/>
        </w:rPr>
        <w:t>.</w:t>
      </w:r>
    </w:p>
    <w:p w:rsidR="00A15D58" w:rsidRPr="00B23150" w:rsidRDefault="000451E1" w:rsidP="00044ADE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Constantia" w:eastAsiaTheme="minorHAnsi" w:hAnsi="Constantia" w:cs="Bookman Old Style"/>
          <w:sz w:val="22"/>
          <w:szCs w:val="22"/>
          <w:lang w:eastAsia="en-US"/>
        </w:rPr>
      </w:pPr>
      <w:r w:rsidRPr="00B23150">
        <w:rPr>
          <w:rFonts w:ascii="Constantia" w:eastAsiaTheme="minorHAnsi" w:hAnsi="Constantia" w:cs="Bookman Old Style"/>
          <w:sz w:val="22"/>
          <w:szCs w:val="22"/>
          <w:lang w:eastAsia="en-US"/>
        </w:rPr>
        <w:t>Le mortier du laitier</w:t>
      </w:r>
      <w:r w:rsidR="00A15D58" w:rsidRPr="00B23150">
        <w:rPr>
          <w:rFonts w:ascii="Constantia" w:eastAsiaTheme="minorHAnsi" w:hAnsi="Constantia" w:cs="Bookman Old Style"/>
          <w:sz w:val="22"/>
          <w:szCs w:val="22"/>
          <w:lang w:eastAsia="en-US"/>
        </w:rPr>
        <w:t xml:space="preserve"> est un mortier léger mais il se comporte différemment des autres mortiers de sa classe vis-à-vis de l’eau et de l’humidité.</w:t>
      </w:r>
    </w:p>
    <w:p w:rsidR="00A15D58" w:rsidRPr="00B23150" w:rsidRDefault="00D109F4" w:rsidP="00044ADE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0" w:firstLine="0"/>
        <w:jc w:val="both"/>
        <w:rPr>
          <w:rFonts w:ascii="Constantia" w:eastAsiaTheme="minorHAnsi" w:hAnsi="Constantia"/>
          <w:sz w:val="22"/>
          <w:szCs w:val="22"/>
          <w:lang w:eastAsia="en-US"/>
        </w:rPr>
      </w:pPr>
      <w:r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L'ajout du super plastifiant permet une réduction importante </w:t>
      </w:r>
      <w:r w:rsidR="00B868B8">
        <w:rPr>
          <w:rFonts w:ascii="Constantia" w:eastAsiaTheme="minorHAnsi" w:hAnsi="Constantia"/>
          <w:sz w:val="22"/>
          <w:szCs w:val="22"/>
          <w:lang w:eastAsia="en-US"/>
        </w:rPr>
        <w:t xml:space="preserve"> du degré </w:t>
      </w:r>
      <w:r w:rsidRPr="00B23150">
        <w:rPr>
          <w:rFonts w:ascii="Constantia" w:eastAsiaTheme="minorHAnsi" w:hAnsi="Constantia"/>
          <w:sz w:val="22"/>
          <w:szCs w:val="22"/>
          <w:lang w:eastAsia="en-US"/>
        </w:rPr>
        <w:t>d'absorption d'eau</w:t>
      </w:r>
    </w:p>
    <w:p w:rsidR="00D109F4" w:rsidRPr="00B23150" w:rsidRDefault="00D109F4" w:rsidP="00044ADE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Constantia" w:eastAsiaTheme="minorHAnsi" w:hAnsi="Constantia"/>
          <w:sz w:val="22"/>
          <w:szCs w:val="22"/>
          <w:lang w:eastAsia="en-US"/>
        </w:rPr>
      </w:pPr>
      <w:r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Le Medaplast SP40 améliore notablement la valeur de la masse volumique </w:t>
      </w:r>
      <w:r w:rsidR="00FE37D7" w:rsidRPr="00B23150">
        <w:rPr>
          <w:rFonts w:ascii="Constantia" w:eastAsiaTheme="minorHAnsi" w:hAnsi="Constantia"/>
          <w:sz w:val="22"/>
          <w:szCs w:val="22"/>
          <w:lang w:eastAsia="en-US"/>
        </w:rPr>
        <w:t>perdu par l'ajout du laitier</w:t>
      </w:r>
      <w:r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 dans le mortier</w:t>
      </w:r>
      <w:r w:rsidR="00FE37D7" w:rsidRPr="00B23150">
        <w:rPr>
          <w:rFonts w:ascii="Constantia" w:eastAsiaTheme="minorHAnsi" w:hAnsi="Constantia"/>
          <w:sz w:val="22"/>
          <w:szCs w:val="22"/>
          <w:lang w:eastAsia="en-US"/>
        </w:rPr>
        <w:t>.</w:t>
      </w:r>
    </w:p>
    <w:p w:rsidR="00D109F4" w:rsidRPr="00B23150" w:rsidRDefault="00D109F4" w:rsidP="00044ADE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Constantia" w:eastAsiaTheme="minorHAnsi" w:hAnsi="Constantia"/>
          <w:sz w:val="22"/>
          <w:szCs w:val="22"/>
          <w:lang w:eastAsia="en-US"/>
        </w:rPr>
      </w:pPr>
      <w:r w:rsidRPr="00B23150">
        <w:rPr>
          <w:rFonts w:ascii="Constantia" w:eastAsiaTheme="minorHAnsi" w:hAnsi="Constantia"/>
          <w:sz w:val="22"/>
          <w:szCs w:val="22"/>
          <w:lang w:eastAsia="en-US"/>
        </w:rPr>
        <w:t>L’introduction du super plastifiant change complètement le comportement mécanique de ce mortier en comparaison avec les échantillons non adjuvante que s</w:t>
      </w:r>
      <w:r w:rsidR="000451E1" w:rsidRPr="00B23150">
        <w:rPr>
          <w:rFonts w:ascii="Constantia" w:eastAsiaTheme="minorHAnsi" w:hAnsi="Constantia"/>
          <w:sz w:val="22"/>
          <w:szCs w:val="22"/>
          <w:lang w:eastAsia="en-US"/>
        </w:rPr>
        <w:t>e soit un mortier au laitier ou sans laitier</w:t>
      </w:r>
      <w:r w:rsidRPr="00B23150">
        <w:rPr>
          <w:rFonts w:ascii="Constantia" w:eastAsiaTheme="minorHAnsi" w:hAnsi="Constantia"/>
          <w:sz w:val="22"/>
          <w:szCs w:val="22"/>
          <w:lang w:eastAsia="en-US"/>
        </w:rPr>
        <w:t>.</w:t>
      </w:r>
    </w:p>
    <w:p w:rsidR="00816E13" w:rsidRPr="00B23150" w:rsidRDefault="00B868B8" w:rsidP="00B868B8">
      <w:pPr>
        <w:pStyle w:val="Paragraphedeliste"/>
        <w:numPr>
          <w:ilvl w:val="0"/>
          <w:numId w:val="3"/>
        </w:numPr>
        <w:autoSpaceDE w:val="0"/>
        <w:autoSpaceDN w:val="0"/>
        <w:adjustRightInd w:val="0"/>
        <w:spacing w:line="360" w:lineRule="auto"/>
        <w:ind w:left="709" w:hanging="709"/>
        <w:jc w:val="both"/>
        <w:rPr>
          <w:rFonts w:ascii="Constantia" w:eastAsiaTheme="minorHAnsi" w:hAnsi="Constantia"/>
          <w:sz w:val="22"/>
          <w:szCs w:val="22"/>
          <w:lang w:eastAsia="en-US"/>
        </w:rPr>
      </w:pPr>
      <w:r>
        <w:rPr>
          <w:rFonts w:ascii="Constantia" w:eastAsiaTheme="minorHAnsi" w:hAnsi="Constantia"/>
          <w:sz w:val="22"/>
          <w:szCs w:val="22"/>
          <w:lang w:eastAsia="en-US"/>
        </w:rPr>
        <w:t>L’introduction du</w:t>
      </w:r>
      <w:r w:rsidR="00D109F4"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 </w:t>
      </w:r>
      <w:r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Medaplast SP40 </w:t>
      </w:r>
      <w:r>
        <w:rPr>
          <w:rFonts w:ascii="Constantia" w:eastAsiaTheme="minorHAnsi" w:hAnsi="Constantia"/>
          <w:sz w:val="22"/>
          <w:szCs w:val="22"/>
          <w:lang w:eastAsia="en-US"/>
        </w:rPr>
        <w:t xml:space="preserve">dans la matrice cimentaire </w:t>
      </w:r>
      <w:r w:rsidRPr="00B23150">
        <w:rPr>
          <w:rFonts w:ascii="Constantia" w:eastAsiaTheme="minorHAnsi" w:hAnsi="Constantia"/>
          <w:sz w:val="22"/>
          <w:szCs w:val="22"/>
          <w:lang w:eastAsia="en-US"/>
        </w:rPr>
        <w:t>améliore</w:t>
      </w:r>
      <w:r>
        <w:rPr>
          <w:rFonts w:ascii="Constantia" w:eastAsiaTheme="minorHAnsi" w:hAnsi="Constantia"/>
          <w:sz w:val="22"/>
          <w:szCs w:val="22"/>
          <w:lang w:eastAsia="en-US"/>
        </w:rPr>
        <w:t xml:space="preserve"> </w:t>
      </w:r>
      <w:r w:rsidR="00D109F4" w:rsidRPr="00B23150">
        <w:rPr>
          <w:rFonts w:ascii="Constantia" w:eastAsiaTheme="minorHAnsi" w:hAnsi="Constantia"/>
          <w:sz w:val="22"/>
          <w:szCs w:val="22"/>
          <w:lang w:eastAsia="en-US"/>
        </w:rPr>
        <w:t>la résistance</w:t>
      </w:r>
      <w:r w:rsidR="00816E13"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 </w:t>
      </w:r>
      <w:r w:rsidR="00D109F4"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mécanique </w:t>
      </w:r>
      <w:r>
        <w:rPr>
          <w:rFonts w:ascii="Constantia" w:eastAsiaTheme="minorHAnsi" w:hAnsi="Constantia"/>
          <w:sz w:val="22"/>
          <w:szCs w:val="22"/>
          <w:lang w:eastAsia="en-US"/>
        </w:rPr>
        <w:t xml:space="preserve">du mortier </w:t>
      </w:r>
      <w:r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 </w:t>
      </w:r>
      <w:r w:rsidR="00D109F4" w:rsidRPr="00B23150">
        <w:rPr>
          <w:rFonts w:ascii="Constantia" w:eastAsiaTheme="minorHAnsi" w:hAnsi="Constantia"/>
          <w:sz w:val="22"/>
          <w:szCs w:val="22"/>
          <w:lang w:eastAsia="en-US"/>
        </w:rPr>
        <w:t>(à la compressio</w:t>
      </w:r>
      <w:r w:rsidR="002A22A2" w:rsidRPr="00B23150">
        <w:rPr>
          <w:rFonts w:ascii="Constantia" w:eastAsiaTheme="minorHAnsi" w:hAnsi="Constantia"/>
          <w:sz w:val="22"/>
          <w:szCs w:val="22"/>
          <w:lang w:eastAsia="en-US"/>
        </w:rPr>
        <w:t>n, à la traction et en flexion).</w:t>
      </w:r>
      <w:r w:rsidR="00D109F4" w:rsidRPr="00B23150">
        <w:rPr>
          <w:rFonts w:ascii="Constantia" w:eastAsiaTheme="minorHAnsi" w:hAnsi="Constantia"/>
          <w:sz w:val="22"/>
          <w:szCs w:val="22"/>
          <w:lang w:eastAsia="en-US"/>
        </w:rPr>
        <w:t xml:space="preserve"> </w:t>
      </w:r>
    </w:p>
    <w:p w:rsidR="00816E13" w:rsidRPr="00B23150" w:rsidRDefault="00816E13" w:rsidP="00044ADE">
      <w:pPr>
        <w:pStyle w:val="Paragraphedeliste"/>
        <w:numPr>
          <w:ilvl w:val="0"/>
          <w:numId w:val="3"/>
        </w:numPr>
        <w:spacing w:line="360" w:lineRule="auto"/>
        <w:ind w:left="709" w:hanging="709"/>
        <w:jc w:val="both"/>
        <w:rPr>
          <w:rFonts w:ascii="Constantia" w:hAnsi="Constantia"/>
          <w:sz w:val="22"/>
          <w:szCs w:val="22"/>
        </w:rPr>
      </w:pPr>
      <w:r w:rsidRPr="00B23150">
        <w:rPr>
          <w:rFonts w:ascii="Constantia" w:hAnsi="Constantia"/>
          <w:sz w:val="22"/>
          <w:szCs w:val="22"/>
        </w:rPr>
        <w:t>Les résistances mécaniques (à la compression et à la traction par flexion) des différ</w:t>
      </w:r>
      <w:r w:rsidR="00B868B8">
        <w:rPr>
          <w:rFonts w:ascii="Constantia" w:hAnsi="Constantia"/>
          <w:sz w:val="22"/>
          <w:szCs w:val="22"/>
        </w:rPr>
        <w:t>ents mortiers augmentent avec dans</w:t>
      </w:r>
      <w:r w:rsidRPr="00B23150">
        <w:rPr>
          <w:rFonts w:ascii="Constantia" w:hAnsi="Constantia"/>
          <w:sz w:val="22"/>
          <w:szCs w:val="22"/>
        </w:rPr>
        <w:t xml:space="preserve"> temps et diminuent avec l’augmentation</w:t>
      </w:r>
      <w:r w:rsidRPr="00B23150">
        <w:rPr>
          <w:rFonts w:ascii="Constantia" w:hAnsi="Constantia"/>
          <w:color w:val="00B050"/>
          <w:sz w:val="22"/>
          <w:szCs w:val="22"/>
        </w:rPr>
        <w:t xml:space="preserve"> </w:t>
      </w:r>
      <w:r w:rsidRPr="00B23150">
        <w:rPr>
          <w:rFonts w:ascii="Constantia" w:hAnsi="Constantia"/>
          <w:sz w:val="22"/>
          <w:szCs w:val="22"/>
        </w:rPr>
        <w:t>du taux de laitier mis en place puisqu’il a un pouvoir hydraulique faible ce qui retarde la réaction d’hydratation.</w:t>
      </w:r>
    </w:p>
    <w:p w:rsidR="00816E13" w:rsidRPr="00B23150" w:rsidRDefault="00816E13" w:rsidP="00044ADE">
      <w:pPr>
        <w:pStyle w:val="Paragraphedeliste"/>
        <w:numPr>
          <w:ilvl w:val="0"/>
          <w:numId w:val="4"/>
        </w:numPr>
        <w:spacing w:line="360" w:lineRule="auto"/>
        <w:ind w:left="709" w:hanging="709"/>
        <w:jc w:val="both"/>
        <w:rPr>
          <w:rFonts w:ascii="Constantia" w:hAnsi="Constantia"/>
          <w:sz w:val="22"/>
          <w:szCs w:val="22"/>
        </w:rPr>
      </w:pPr>
      <w:r w:rsidRPr="00B23150">
        <w:rPr>
          <w:rFonts w:ascii="Constantia" w:hAnsi="Constantia"/>
          <w:sz w:val="22"/>
          <w:szCs w:val="22"/>
        </w:rPr>
        <w:t xml:space="preserve">La cure des éprouvettes dans l’eau a un effet positif sur les résistances mécaniques qui sont supérieures à celles dont la cure a été à l’air libre,  puisque cette dernière rend le matériau plus poreux ce qui influe négativement sur la résistance. </w:t>
      </w:r>
    </w:p>
    <w:p w:rsidR="00856743" w:rsidRPr="00B23150" w:rsidRDefault="00816E13" w:rsidP="00044ADE">
      <w:pPr>
        <w:pStyle w:val="Paragraphedeliste"/>
        <w:numPr>
          <w:ilvl w:val="0"/>
          <w:numId w:val="4"/>
        </w:numPr>
        <w:spacing w:line="360" w:lineRule="auto"/>
        <w:ind w:left="709" w:hanging="709"/>
        <w:jc w:val="both"/>
        <w:rPr>
          <w:rFonts w:ascii="Constantia" w:hAnsi="Constantia"/>
          <w:sz w:val="22"/>
          <w:szCs w:val="22"/>
        </w:rPr>
      </w:pPr>
      <w:r w:rsidRPr="00B23150">
        <w:rPr>
          <w:rFonts w:ascii="Constantia" w:hAnsi="Constantia"/>
          <w:sz w:val="22"/>
          <w:szCs w:val="22"/>
        </w:rPr>
        <w:t>Les mortiers de ciments au laitier présentent une bonne résistance à l’eau, ce qui offre leur utilisa</w:t>
      </w:r>
      <w:r w:rsidR="00B868B8">
        <w:rPr>
          <w:rFonts w:ascii="Constantia" w:hAnsi="Constantia"/>
          <w:sz w:val="22"/>
          <w:szCs w:val="22"/>
        </w:rPr>
        <w:t>tion dans les ouvrages où on a besoin</w:t>
      </w:r>
      <w:r w:rsidRPr="00B23150">
        <w:rPr>
          <w:rFonts w:ascii="Constantia" w:hAnsi="Constantia"/>
          <w:sz w:val="22"/>
          <w:szCs w:val="22"/>
        </w:rPr>
        <w:t xml:space="preserve"> des matériaux résistants aux eaux agressives (la pluie, eau de mer, …).</w:t>
      </w:r>
    </w:p>
    <w:p w:rsidR="00831141" w:rsidRPr="008C1892" w:rsidRDefault="00831141" w:rsidP="008C1892">
      <w:pPr>
        <w:ind w:left="-426"/>
        <w:jc w:val="both"/>
        <w:rPr>
          <w:rFonts w:ascii="Constantia" w:hAnsi="Constantia"/>
          <w:color w:val="00B050"/>
          <w:sz w:val="16"/>
          <w:szCs w:val="16"/>
        </w:rPr>
      </w:pPr>
    </w:p>
    <w:p w:rsidR="00E50FDE" w:rsidRDefault="00831141" w:rsidP="00DD1763">
      <w:pPr>
        <w:pStyle w:val="Paragraphedeliste"/>
        <w:numPr>
          <w:ilvl w:val="0"/>
          <w:numId w:val="8"/>
        </w:numPr>
        <w:tabs>
          <w:tab w:val="left" w:pos="709"/>
        </w:tabs>
        <w:spacing w:line="360" w:lineRule="auto"/>
        <w:ind w:left="709" w:hanging="709"/>
        <w:jc w:val="both"/>
        <w:rPr>
          <w:rFonts w:ascii="Bookman Old Style" w:hAnsi="Bookman Old Style"/>
          <w:sz w:val="22"/>
          <w:szCs w:val="22"/>
        </w:rPr>
      </w:pPr>
      <w:r w:rsidRPr="00DD1763">
        <w:rPr>
          <w:rFonts w:ascii="Monotype Corsiva" w:hAnsi="Monotype Corsiva"/>
          <w:b/>
          <w:bCs/>
          <w:sz w:val="28"/>
          <w:szCs w:val="28"/>
        </w:rPr>
        <w:lastRenderedPageBreak/>
        <w:t>A</w:t>
      </w:r>
      <w:r w:rsidRPr="00B23150">
        <w:rPr>
          <w:rFonts w:ascii="Constantia" w:hAnsi="Constantia"/>
          <w:sz w:val="22"/>
          <w:szCs w:val="22"/>
        </w:rPr>
        <w:t xml:space="preserve"> l’issue de ce travail, nous recommandons une étude expérimentale systématique sur</w:t>
      </w:r>
      <w:r w:rsidR="00B868B8">
        <w:rPr>
          <w:rFonts w:ascii="Constantia" w:hAnsi="Constantia"/>
          <w:sz w:val="22"/>
          <w:szCs w:val="22"/>
        </w:rPr>
        <w:t xml:space="preserve"> l’utilisation du laitier comme granulats dans le</w:t>
      </w:r>
      <w:r w:rsidRPr="00B23150">
        <w:rPr>
          <w:rFonts w:ascii="Constantia" w:hAnsi="Constantia"/>
          <w:sz w:val="22"/>
          <w:szCs w:val="22"/>
        </w:rPr>
        <w:t xml:space="preserve"> béton à fin de préserver notre environnement qui représ</w:t>
      </w:r>
      <w:r w:rsidR="00B868B8">
        <w:rPr>
          <w:rFonts w:ascii="Constantia" w:hAnsi="Constantia"/>
          <w:sz w:val="22"/>
          <w:szCs w:val="22"/>
        </w:rPr>
        <w:t>ente l’un des objectifs d’actualité de recherches</w:t>
      </w:r>
      <w:r w:rsidRPr="00B23150">
        <w:rPr>
          <w:rFonts w:ascii="Constantia" w:hAnsi="Constantia"/>
          <w:sz w:val="22"/>
          <w:szCs w:val="22"/>
        </w:rPr>
        <w:t>.</w:t>
      </w:r>
    </w:p>
    <w:p w:rsidR="002A22A2" w:rsidRPr="002A22A2" w:rsidRDefault="002A22A2" w:rsidP="002A22A2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</w:p>
    <w:sectPr w:rsidR="002A22A2" w:rsidRPr="002A22A2" w:rsidSect="00314C32">
      <w:headerReference w:type="default" r:id="rId7"/>
      <w:footerReference w:type="default" r:id="rId8"/>
      <w:pgSz w:w="11906" w:h="16838"/>
      <w:pgMar w:top="1417" w:right="1417" w:bottom="1417" w:left="1417" w:header="708" w:footer="182" w:gutter="0"/>
      <w:pgNumType w:start="85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308D" w:rsidRDefault="00AC308D" w:rsidP="00FE37D7">
      <w:r>
        <w:separator/>
      </w:r>
    </w:p>
  </w:endnote>
  <w:endnote w:type="continuationSeparator" w:id="1">
    <w:p w:rsidR="00AC308D" w:rsidRDefault="00AC308D" w:rsidP="00FE37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572965"/>
      <w:docPartObj>
        <w:docPartGallery w:val="Page Numbers (Bottom of Page)"/>
        <w:docPartUnique/>
      </w:docPartObj>
    </w:sdtPr>
    <w:sdtEndPr>
      <w:rPr>
        <w:i/>
        <w:iCs/>
      </w:rPr>
    </w:sdtEndPr>
    <w:sdtContent>
      <w:p w:rsidR="00151D2C" w:rsidRPr="00314C32" w:rsidRDefault="00314C32" w:rsidP="00314C32">
        <w:pPr>
          <w:pStyle w:val="Pieddepage"/>
          <w:spacing w:line="276" w:lineRule="auto"/>
          <w:ind w:hanging="426"/>
          <w:rPr>
            <w:lang w:val="en-US"/>
          </w:rPr>
        </w:pPr>
        <w:r w:rsidRPr="00314C32">
          <w:rPr>
            <w:lang w:val="en-US"/>
          </w:rPr>
          <w:t xml:space="preserve"> </w:t>
        </w:r>
        <w:r w:rsidRPr="00EA52D4">
          <w:rPr>
            <w:rFonts w:ascii="Georgia" w:hAnsi="Georgia"/>
            <w:b/>
            <w:bCs/>
            <w:i/>
            <w:iCs/>
            <w:sz w:val="18"/>
            <w:szCs w:val="18"/>
            <w:lang w:val="en-US"/>
          </w:rPr>
          <w:t xml:space="preserve">U.M.B/Master GC/ Jun-2018 </w:t>
        </w:r>
        <w:r w:rsidRPr="00EA52D4">
          <w:rPr>
            <w:rFonts w:asciiTheme="majorHAnsi" w:hAnsiTheme="majorHAnsi"/>
            <w:b/>
            <w:bCs/>
            <w:i/>
            <w:iCs/>
            <w:sz w:val="18"/>
            <w:szCs w:val="18"/>
            <w:lang w:val="en-US"/>
          </w:rPr>
          <w:t xml:space="preserve">    </w:t>
        </w:r>
        <w:r w:rsidR="00517F79">
          <w:rPr>
            <w:noProof/>
            <w:lang w:eastAsia="fr-FR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101" type="#_x0000_t32" style="position:absolute;margin-left:-19.85pt;margin-top:-2.4pt;width:470.6pt;height:.05pt;z-index:251659264;mso-position-horizontal-relative:text;mso-position-vertical-relative:text" o:connectortype="straight" strokecolor="#002060" strokeweight=".25pt">
              <v:imagedata embosscolor="shadow add(51)"/>
              <v:shadow on="t" offset="1pt,1pt" offset2="-2pt,-2pt"/>
            </v:shape>
          </w:pict>
        </w:r>
        <w:r w:rsidRPr="00314C32">
          <w:rPr>
            <w:lang w:val="en-US"/>
          </w:rPr>
          <w:t xml:space="preserve">                                                         </w:t>
        </w:r>
        <w:r>
          <w:rPr>
            <w:lang w:val="en-US"/>
          </w:rPr>
          <w:t xml:space="preserve">                                               </w:t>
        </w:r>
        <w:r w:rsidR="00517F79" w:rsidRPr="005D5EB7">
          <w:rPr>
            <w:rFonts w:asciiTheme="majorHAnsi" w:hAnsiTheme="majorHAnsi"/>
            <w:b/>
            <w:bCs/>
            <w:i/>
            <w:iCs/>
            <w:sz w:val="20"/>
            <w:szCs w:val="20"/>
          </w:rPr>
          <w:fldChar w:fldCharType="begin"/>
        </w:r>
        <w:r w:rsidR="00151D2C" w:rsidRPr="005D5EB7">
          <w:rPr>
            <w:rFonts w:asciiTheme="majorHAnsi" w:hAnsiTheme="majorHAnsi"/>
            <w:b/>
            <w:bCs/>
            <w:i/>
            <w:iCs/>
            <w:sz w:val="20"/>
            <w:szCs w:val="20"/>
            <w:lang w:val="en-US"/>
          </w:rPr>
          <w:instrText xml:space="preserve"> PAGE   \* MERGEFORMAT </w:instrText>
        </w:r>
        <w:r w:rsidR="00517F79" w:rsidRPr="005D5EB7">
          <w:rPr>
            <w:rFonts w:asciiTheme="majorHAnsi" w:hAnsiTheme="majorHAnsi"/>
            <w:b/>
            <w:bCs/>
            <w:i/>
            <w:iCs/>
            <w:sz w:val="20"/>
            <w:szCs w:val="20"/>
          </w:rPr>
          <w:fldChar w:fldCharType="separate"/>
        </w:r>
        <w:r w:rsidR="00902000">
          <w:rPr>
            <w:rFonts w:asciiTheme="majorHAnsi" w:hAnsiTheme="majorHAnsi"/>
            <w:b/>
            <w:bCs/>
            <w:i/>
            <w:iCs/>
            <w:noProof/>
            <w:sz w:val="20"/>
            <w:szCs w:val="20"/>
            <w:lang w:val="en-US"/>
          </w:rPr>
          <w:t>85</w:t>
        </w:r>
        <w:r w:rsidR="00517F79" w:rsidRPr="005D5EB7">
          <w:rPr>
            <w:rFonts w:asciiTheme="majorHAnsi" w:hAnsiTheme="majorHAnsi"/>
            <w:b/>
            <w:bCs/>
            <w:i/>
            <w:iCs/>
            <w:sz w:val="20"/>
            <w:szCs w:val="20"/>
          </w:rPr>
          <w:fldChar w:fldCharType="end"/>
        </w:r>
      </w:p>
    </w:sdtContent>
  </w:sdt>
  <w:p w:rsidR="00FE37D7" w:rsidRPr="00FE37D7" w:rsidRDefault="00FE37D7" w:rsidP="00FE37D7">
    <w:pPr>
      <w:pStyle w:val="Pieddepage"/>
      <w:spacing w:line="480" w:lineRule="auto"/>
      <w:ind w:hanging="426"/>
      <w:rPr>
        <w:lang w:val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308D" w:rsidRDefault="00AC308D" w:rsidP="00FE37D7">
      <w:r>
        <w:separator/>
      </w:r>
    </w:p>
  </w:footnote>
  <w:footnote w:type="continuationSeparator" w:id="1">
    <w:p w:rsidR="00AC308D" w:rsidRDefault="00AC308D" w:rsidP="00FE37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37D7" w:rsidRDefault="00517F79" w:rsidP="00314C32">
    <w:pPr>
      <w:pStyle w:val="En-tte"/>
      <w:ind w:hanging="426"/>
    </w:pPr>
    <w:r>
      <w:rPr>
        <w:noProof/>
        <w:lang w:eastAsia="fr-FR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00" type="#_x0000_t32" style="position:absolute;margin-left:-19.85pt;margin-top:15.2pt;width:470.6pt;height:.05pt;z-index:251658240" o:connectortype="straight" strokecolor="#002060" strokeweight=".25pt">
          <v:imagedata embosscolor="shadow add(51)"/>
          <v:shadow on="t" offset="1pt,1pt" offset2="-2pt,-2pt"/>
        </v:shape>
      </w:pict>
    </w:r>
    <w:r w:rsidR="00314C32">
      <w:rPr>
        <w:rFonts w:ascii="Georgia" w:hAnsi="Georgia" w:cs="Calibri,Bold"/>
        <w:b/>
        <w:bCs/>
        <w:szCs w:val="26"/>
      </w:rPr>
      <w:t xml:space="preserve"> </w:t>
    </w:r>
    <w:r w:rsidR="00151D2C">
      <w:rPr>
        <w:rFonts w:ascii="Georgia" w:hAnsi="Georgia" w:cs="Calibri,Bold"/>
        <w:b/>
        <w:bCs/>
        <w:szCs w:val="26"/>
      </w:rPr>
      <w:t xml:space="preserve">Conclusion générale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CD3BFA"/>
    <w:multiLevelType w:val="hybridMultilevel"/>
    <w:tmpl w:val="54B2C6B6"/>
    <w:lvl w:ilvl="0" w:tplc="BF0CC5D0">
      <w:start w:val="1"/>
      <w:numFmt w:val="bullet"/>
      <w:lvlText w:val=""/>
      <w:lvlJc w:val="left"/>
      <w:pPr>
        <w:ind w:left="360" w:hanging="360"/>
      </w:pPr>
      <w:rPr>
        <w:rFonts w:ascii="Wingdings" w:hAnsi="Wingdings" w:hint="default"/>
        <w:b/>
        <w:bCs/>
        <w:i w:val="0"/>
        <w:iCs w:val="0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B966B6B"/>
    <w:multiLevelType w:val="hybridMultilevel"/>
    <w:tmpl w:val="71761FB2"/>
    <w:lvl w:ilvl="0" w:tplc="431CE1F4">
      <w:start w:val="1"/>
      <w:numFmt w:val="bullet"/>
      <w:lvlText w:val=""/>
      <w:lvlJc w:val="left"/>
      <w:pPr>
        <w:ind w:left="294" w:hanging="360"/>
      </w:pPr>
      <w:rPr>
        <w:rFonts w:ascii="Wingdings" w:hAnsi="Wingdings" w:hint="default"/>
        <w:b/>
        <w:bCs/>
        <w:sz w:val="28"/>
        <w:szCs w:val="28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0127AD4"/>
    <w:multiLevelType w:val="hybridMultilevel"/>
    <w:tmpl w:val="7DE66270"/>
    <w:lvl w:ilvl="0" w:tplc="C4DE1F44">
      <w:start w:val="1"/>
      <w:numFmt w:val="bullet"/>
      <w:lvlText w:val=""/>
      <w:lvlJc w:val="left"/>
      <w:pPr>
        <w:ind w:left="360" w:hanging="360"/>
      </w:pPr>
      <w:rPr>
        <w:rFonts w:ascii="Wingdings" w:hAnsi="Wingdings" w:hint="default"/>
        <w:b w:val="0"/>
        <w:bCs w:val="0"/>
        <w:color w:val="auto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5E1C249A"/>
    <w:multiLevelType w:val="hybridMultilevel"/>
    <w:tmpl w:val="C3566086"/>
    <w:lvl w:ilvl="0" w:tplc="692AFE04">
      <w:start w:val="1"/>
      <w:numFmt w:val="bullet"/>
      <w:lvlText w:val=""/>
      <w:lvlJc w:val="left"/>
      <w:pPr>
        <w:ind w:left="360" w:hanging="360"/>
      </w:pPr>
      <w:rPr>
        <w:rFonts w:ascii="Wingdings" w:hAnsi="Wingdings" w:hint="default"/>
        <w:b/>
        <w:bCs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6C583EA1"/>
    <w:multiLevelType w:val="hybridMultilevel"/>
    <w:tmpl w:val="F6469198"/>
    <w:lvl w:ilvl="0" w:tplc="F976EF02">
      <w:start w:val="1"/>
      <w:numFmt w:val="bullet"/>
      <w:lvlText w:val=""/>
      <w:lvlJc w:val="left"/>
      <w:pPr>
        <w:ind w:left="360" w:hanging="360"/>
      </w:pPr>
      <w:rPr>
        <w:rFonts w:ascii="Wingdings" w:hAnsi="Wingdings" w:hint="default"/>
        <w:b/>
        <w:bCs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D59328A"/>
    <w:multiLevelType w:val="hybridMultilevel"/>
    <w:tmpl w:val="DF16CB08"/>
    <w:lvl w:ilvl="0" w:tplc="A494373C">
      <w:start w:val="1"/>
      <w:numFmt w:val="bullet"/>
      <w:lvlText w:val=""/>
      <w:lvlJc w:val="left"/>
      <w:pPr>
        <w:ind w:left="294" w:hanging="360"/>
      </w:pPr>
      <w:rPr>
        <w:rFonts w:ascii="Wingdings" w:hAnsi="Wingdings" w:hint="default"/>
        <w:b w:val="0"/>
        <w:bCs w:val="0"/>
        <w:sz w:val="36"/>
        <w:szCs w:val="3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1527AF"/>
    <w:multiLevelType w:val="hybridMultilevel"/>
    <w:tmpl w:val="29FE78DA"/>
    <w:lvl w:ilvl="0" w:tplc="D6BA5EF2">
      <w:start w:val="1"/>
      <w:numFmt w:val="bullet"/>
      <w:lvlText w:val=""/>
      <w:lvlJc w:val="left"/>
      <w:pPr>
        <w:ind w:left="360" w:hanging="360"/>
      </w:pPr>
      <w:rPr>
        <w:rFonts w:ascii="Wingdings" w:hAnsi="Wingdings" w:hint="default"/>
        <w:b/>
        <w:bCs/>
        <w:sz w:val="24"/>
        <w:szCs w:val="24"/>
        <w:u w:val="none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BBE092B"/>
    <w:multiLevelType w:val="hybridMultilevel"/>
    <w:tmpl w:val="9774D4EA"/>
    <w:lvl w:ilvl="0" w:tplc="A498EDDC">
      <w:start w:val="1"/>
      <w:numFmt w:val="bullet"/>
      <w:lvlText w:val=""/>
      <w:lvlJc w:val="left"/>
      <w:pPr>
        <w:ind w:left="360" w:hanging="360"/>
      </w:pPr>
      <w:rPr>
        <w:rFonts w:ascii="Wingdings" w:hAnsi="Wingdings" w:hint="default"/>
        <w:b/>
        <w:bCs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hdrShapeDefaults>
    <o:shapedefaults v:ext="edit" spidmax="15362"/>
    <o:shapelayout v:ext="edit">
      <o:idmap v:ext="edit" data="4"/>
      <o:rules v:ext="edit">
        <o:r id="V:Rule3" type="connector" idref="#_x0000_s4100"/>
        <o:r id="V:Rule4" type="connector" idref="#_x0000_s4101"/>
      </o:rules>
    </o:shapelayout>
  </w:hdrShapeDefaults>
  <w:footnotePr>
    <w:footnote w:id="0"/>
    <w:footnote w:id="1"/>
  </w:footnotePr>
  <w:endnotePr>
    <w:endnote w:id="0"/>
    <w:endnote w:id="1"/>
  </w:endnotePr>
  <w:compat/>
  <w:rsids>
    <w:rsidRoot w:val="002E223F"/>
    <w:rsid w:val="00044ADE"/>
    <w:rsid w:val="000451E1"/>
    <w:rsid w:val="000735BB"/>
    <w:rsid w:val="000F2EDC"/>
    <w:rsid w:val="001422C5"/>
    <w:rsid w:val="00151D2C"/>
    <w:rsid w:val="002A22A2"/>
    <w:rsid w:val="002C50B7"/>
    <w:rsid w:val="002E195E"/>
    <w:rsid w:val="002E223F"/>
    <w:rsid w:val="002E64B2"/>
    <w:rsid w:val="00314C32"/>
    <w:rsid w:val="00320314"/>
    <w:rsid w:val="003E348B"/>
    <w:rsid w:val="00490BE5"/>
    <w:rsid w:val="00517F79"/>
    <w:rsid w:val="005D5EB7"/>
    <w:rsid w:val="007452F6"/>
    <w:rsid w:val="007E7D06"/>
    <w:rsid w:val="00816E13"/>
    <w:rsid w:val="00831141"/>
    <w:rsid w:val="00856743"/>
    <w:rsid w:val="008B5F22"/>
    <w:rsid w:val="008C1892"/>
    <w:rsid w:val="00902000"/>
    <w:rsid w:val="009C3387"/>
    <w:rsid w:val="00A15D58"/>
    <w:rsid w:val="00A21C21"/>
    <w:rsid w:val="00A71FBC"/>
    <w:rsid w:val="00AC308D"/>
    <w:rsid w:val="00B23150"/>
    <w:rsid w:val="00B2355F"/>
    <w:rsid w:val="00B868B8"/>
    <w:rsid w:val="00B930C8"/>
    <w:rsid w:val="00C430C6"/>
    <w:rsid w:val="00C868EF"/>
    <w:rsid w:val="00D109F4"/>
    <w:rsid w:val="00DD1763"/>
    <w:rsid w:val="00E50FDE"/>
    <w:rsid w:val="00FA7E79"/>
    <w:rsid w:val="00FE37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223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FE37D7"/>
    <w:pPr>
      <w:tabs>
        <w:tab w:val="center" w:pos="4153"/>
        <w:tab w:val="right" w:pos="8306"/>
      </w:tabs>
    </w:pPr>
  </w:style>
  <w:style w:type="character" w:customStyle="1" w:styleId="En-tteCar">
    <w:name w:val="En-tête Car"/>
    <w:basedOn w:val="Policepardfaut"/>
    <w:link w:val="En-tte"/>
    <w:uiPriority w:val="99"/>
    <w:rsid w:val="00FE37D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ieddepage">
    <w:name w:val="footer"/>
    <w:basedOn w:val="Normal"/>
    <w:link w:val="PieddepageCar"/>
    <w:uiPriority w:val="99"/>
    <w:unhideWhenUsed/>
    <w:rsid w:val="00FE37D7"/>
    <w:pPr>
      <w:tabs>
        <w:tab w:val="center" w:pos="4153"/>
        <w:tab w:val="right" w:pos="8306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FE37D7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Paragraphedeliste">
    <w:name w:val="List Paragraph"/>
    <w:basedOn w:val="Normal"/>
    <w:uiPriority w:val="34"/>
    <w:qFormat/>
    <w:rsid w:val="008311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385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MAISON XP</dc:creator>
  <cp:lastModifiedBy>MAISON XP</cp:lastModifiedBy>
  <cp:revision>2</cp:revision>
  <dcterms:created xsi:type="dcterms:W3CDTF">2018-06-12T08:57:00Z</dcterms:created>
  <dcterms:modified xsi:type="dcterms:W3CDTF">2018-06-12T08:57:00Z</dcterms:modified>
</cp:coreProperties>
</file>